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D4" w:rsidRDefault="003057D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057D4" w:rsidRDefault="003057D4">
      <w:pPr>
        <w:pStyle w:val="ConsPlusNormal"/>
        <w:outlineLvl w:val="0"/>
      </w:pPr>
    </w:p>
    <w:p w:rsidR="003057D4" w:rsidRDefault="003057D4">
      <w:pPr>
        <w:pStyle w:val="ConsPlusTitle"/>
        <w:jc w:val="center"/>
      </w:pPr>
      <w:r>
        <w:t>ПРАВИТЕЛЬСТВО СВЕРДЛОВСКОЙ ОБЛАСТИ</w:t>
      </w:r>
    </w:p>
    <w:p w:rsidR="003057D4" w:rsidRDefault="003057D4">
      <w:pPr>
        <w:pStyle w:val="ConsPlusTitle"/>
        <w:jc w:val="center"/>
      </w:pPr>
    </w:p>
    <w:p w:rsidR="003057D4" w:rsidRDefault="003057D4">
      <w:pPr>
        <w:pStyle w:val="ConsPlusTitle"/>
        <w:jc w:val="center"/>
      </w:pPr>
      <w:r>
        <w:t>ПОСТАНОВЛЕНИЕ</w:t>
      </w:r>
    </w:p>
    <w:p w:rsidR="003057D4" w:rsidRDefault="003057D4">
      <w:pPr>
        <w:pStyle w:val="ConsPlusTitle"/>
        <w:jc w:val="center"/>
      </w:pPr>
      <w:r>
        <w:t>от 9 апреля 2020 г. N 232-ПП</w:t>
      </w:r>
    </w:p>
    <w:p w:rsidR="003057D4" w:rsidRDefault="003057D4">
      <w:pPr>
        <w:pStyle w:val="ConsPlusTitle"/>
        <w:jc w:val="center"/>
      </w:pPr>
    </w:p>
    <w:p w:rsidR="003057D4" w:rsidRDefault="003057D4">
      <w:pPr>
        <w:pStyle w:val="ConsPlusTitle"/>
        <w:jc w:val="center"/>
      </w:pPr>
      <w:r>
        <w:t>ОБ УСТАНОВЛЕНИИ НА ТЕРРИТОРИИ</w:t>
      </w:r>
    </w:p>
    <w:p w:rsidR="003057D4" w:rsidRDefault="003057D4">
      <w:pPr>
        <w:pStyle w:val="ConsPlusTitle"/>
        <w:jc w:val="center"/>
      </w:pPr>
      <w:r>
        <w:t>СВЕРДЛОВСКОЙ ОБЛАСТИ ДЕНЕЖНОЙ КОМПЕНСАЦИИ НА ОБЕСПЕЧЕНИЕ</w:t>
      </w:r>
    </w:p>
    <w:p w:rsidR="003057D4" w:rsidRDefault="003057D4">
      <w:pPr>
        <w:pStyle w:val="ConsPlusTitle"/>
        <w:jc w:val="center"/>
      </w:pPr>
      <w:r>
        <w:t>БЕСПЛАТНЫМ ПИТАНИЕМ ОТДЕЛЬНЫХ КАТЕГОРИЙ ОБУЧАЮЩИХСЯ,</w:t>
      </w:r>
    </w:p>
    <w:p w:rsidR="003057D4" w:rsidRDefault="003057D4">
      <w:pPr>
        <w:pStyle w:val="ConsPlusTitle"/>
        <w:jc w:val="center"/>
      </w:pPr>
      <w:r>
        <w:t>ОСВАИВАЮЩИХ ОСНОВНЫЕ ОБЩЕОБРАЗОВАТЕЛЬНЫЕ ПРОГРАММЫ</w:t>
      </w:r>
    </w:p>
    <w:p w:rsidR="003057D4" w:rsidRDefault="003057D4">
      <w:pPr>
        <w:pStyle w:val="ConsPlusTitle"/>
        <w:jc w:val="center"/>
      </w:pPr>
      <w:r>
        <w:t>С ПРИМЕНЕНИЕМ ЭЛЕКТРОННОГО ОБУЧЕНИЯ И</w:t>
      </w:r>
    </w:p>
    <w:p w:rsidR="003057D4" w:rsidRDefault="003057D4">
      <w:pPr>
        <w:pStyle w:val="ConsPlusTitle"/>
        <w:jc w:val="center"/>
      </w:pPr>
      <w:r>
        <w:t>ДИСТАНЦИОННЫХ ОБРАЗОВАТЕЛЬНЫХ ТЕХНОЛОГИЙ</w:t>
      </w:r>
    </w:p>
    <w:p w:rsidR="003057D4" w:rsidRDefault="003057D4">
      <w:pPr>
        <w:pStyle w:val="ConsPlusNormal"/>
      </w:pPr>
    </w:p>
    <w:p w:rsidR="003057D4" w:rsidRDefault="003057D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29 декабря 2012 года N 273-ФЗ "Об образовании в Российской Федерации" и во исполнение </w:t>
      </w:r>
      <w:hyperlink r:id="rId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18.03.2020 N 100-УГ "О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t>коронавирусной</w:t>
      </w:r>
      <w:proofErr w:type="spellEnd"/>
      <w:r>
        <w:t xml:space="preserve"> инфекции (2019-nCoV)", в целях повышения уровня социальной поддержки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технологий, на период введения на территории Свердловской области режима повышенной готовности в связи с угрозой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(2019-nCoV) Правительство Свердловской области постановляет: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>1. Установить на территории Свердловской области денежную компенсацию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компенсация).</w:t>
      </w:r>
    </w:p>
    <w:p w:rsidR="003057D4" w:rsidRDefault="003057D4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2. Денежная компенсация устанавливается на обеспечение бесплатным одноразовым питанием детей-сирот, детей, оставшихся без попечения родителей, лиц из числа детей-сирот и детей, оставшихся без попечения родителей, детей из семей, имеющих среднедушевой доход ниже величины прожиточного </w:t>
      </w:r>
      <w:hyperlink r:id="rId7" w:history="1">
        <w:r>
          <w:rPr>
            <w:color w:val="0000FF"/>
          </w:rPr>
          <w:t>минимума</w:t>
        </w:r>
      </w:hyperlink>
      <w:r>
        <w:t>, установленного в Свердловской области, и детей из многодетных семей, а также на обеспечение бесплатным двухразовым питанием детей с ограниченными возможностями здоровья, в том числе детей-инвалидов.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 xml:space="preserve">Денежная компенсация устанавливается на обеспечение бесплатным питанием лиц, указанных в </w:t>
      </w:r>
      <w:hyperlink w:anchor="P15" w:history="1">
        <w:r>
          <w:rPr>
            <w:color w:val="0000FF"/>
          </w:rPr>
          <w:t>части первой</w:t>
        </w:r>
      </w:hyperlink>
      <w:r>
        <w:t xml:space="preserve"> настоящего пункта, обучающихся в государственных 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организациях, расположенных на территории Свердловской области,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программам.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>3. Министерству образования и молодежной политики Свердловской области установить порядок определения размера денежной компенсации, порядок ее назначения и выплаты в отношении лиц, обучающихся в подведомственных ему государственных образовательных организациях Свердловской области и обособленных структурных подразделениях подведомственных ему государственных образовательных организаций Свердловской области, муниципальных общеобразовательных организациях, расположенных на территории Свердловской области, и частных общеобразовательных организациях, расположенных на территории Свердловской области, по имеющим государственную аккредитацию основным общеобразовательным программам.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lastRenderedPageBreak/>
        <w:t>4. Министерству культуры Свердловской области, Министерству здравоохранения Свердловской области и Министерству физической культуры и спорта Свердловской области установить порядок определения размера денежной компенсации, порядок ее назначения и выплаты в отношении лиц, обучающихся в подведомственных им государственных образовательных организациях Свердловской области по имеющим государственную аккредитацию основным общеобразовательным программам.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>5. Финансирование расходов, связанных с установлением денежной компенсации, в части расходных обязательств Свердловской области производится в пределах бюджетных ассигнований, утвержденных на соответствующий финансовый год: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 xml:space="preserve">1) в муниципальных общеобразовательных организациях - за счет субсидий из областного бюджета местным бюджетам на осуществление мероприятий по обеспечению питанием обучающихся в муниципальных общеобразовательных организациях в соответствии с </w:t>
      </w:r>
      <w:hyperlink r:id="rId8" w:history="1">
        <w:r>
          <w:rPr>
            <w:color w:val="0000FF"/>
          </w:rPr>
          <w:t>приложением N 4</w:t>
        </w:r>
      </w:hyperlink>
      <w:r>
        <w:t xml:space="preserve"> к государственной программе Свердловской области "Развитие системы образования и реализация молодежной политики в Свердловской области до 2025 года", утвержденной Постановлением Правительства Свердловской области от 19.12.2019 N 920-ПП "Об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 2025 года";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>2) в государственных общеобразовательных организациях, являющихся казенными учреждениями, - за счет средств областного бюджета, на основании бюджетных смет;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 xml:space="preserve">3) в государственных образовательных организациях Свердловской области, являющихся бюджетными и автономными учреждениями, и обособленных структурных подразделениях государственных образовательных организаций Свердловской области, являющихся бюджетными учреждениями, - за счет средств областного бюджета, предусмотренных на исполнение публичного обязательства Свердловской области перед физическим лицом, подлежащего исполнению учреждением от имени исполнительного органа государственной власти Свердловской области в денежной форме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осуществления государственным бюджетным учреждением Свердловской области и государственным автономным учреждением Свердловской области полномочий исполнительного органа государственной власти Свердловской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утвержденным Постановлением Правительства Свердловской области от 08.02.2011 N 75-ПП "Об утверждении Порядка осуществления государственным бюджетным учреждением Свердловской области и государственным автономным учреждением Свердловской области полномочий исполнительного органа государственной власти Свердловской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осуществления";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 xml:space="preserve">4) в частных общеобразовательных организациях, расположенных на территории Свердловской области, - за счет субсидий 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предоставляемых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09.04.2014 N 297-ПП "Об утверждении порядков предоставления субсидий 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и на обеспечение получения дошкольного образования в частных дошкольных образовательных организациях".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Постановления возложить на Заместителя </w:t>
      </w:r>
      <w:r>
        <w:lastRenderedPageBreak/>
        <w:t xml:space="preserve">Губернатора Свердловской области П.В. </w:t>
      </w:r>
      <w:proofErr w:type="spellStart"/>
      <w:r>
        <w:t>Крекова</w:t>
      </w:r>
      <w:proofErr w:type="spellEnd"/>
      <w:r>
        <w:t>.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>7. Настоящее Постановление вступает в силу на следующий день после его официального опубликования и распространяет свое действие на отношения, возникшие с 18 марта 2020 года.</w:t>
      </w:r>
    </w:p>
    <w:p w:rsidR="003057D4" w:rsidRDefault="003057D4">
      <w:pPr>
        <w:pStyle w:val="ConsPlusNormal"/>
        <w:spacing w:before="220"/>
        <w:ind w:firstLine="540"/>
        <w:jc w:val="both"/>
      </w:pPr>
      <w:r>
        <w:t>8. Настоящее Постановление опубликовать на "Официальном интернет-портале правовой информации Свердловской области" (www.pravo.gov66.ru).</w:t>
      </w:r>
    </w:p>
    <w:p w:rsidR="003057D4" w:rsidRDefault="003057D4">
      <w:pPr>
        <w:pStyle w:val="ConsPlusNormal"/>
      </w:pPr>
    </w:p>
    <w:p w:rsidR="003057D4" w:rsidRDefault="003057D4">
      <w:pPr>
        <w:pStyle w:val="ConsPlusNormal"/>
        <w:jc w:val="right"/>
      </w:pPr>
      <w:r>
        <w:t>Губернатор</w:t>
      </w:r>
    </w:p>
    <w:p w:rsidR="003057D4" w:rsidRDefault="003057D4">
      <w:pPr>
        <w:pStyle w:val="ConsPlusNormal"/>
        <w:jc w:val="right"/>
      </w:pPr>
      <w:r>
        <w:t>Свердловской области</w:t>
      </w:r>
    </w:p>
    <w:p w:rsidR="003057D4" w:rsidRDefault="003057D4">
      <w:pPr>
        <w:pStyle w:val="ConsPlusNormal"/>
        <w:jc w:val="right"/>
      </w:pPr>
      <w:r>
        <w:t>Е.В.КУЙВАШЕВ</w:t>
      </w:r>
    </w:p>
    <w:p w:rsidR="003057D4" w:rsidRDefault="003057D4">
      <w:pPr>
        <w:pStyle w:val="ConsPlusNormal"/>
      </w:pPr>
    </w:p>
    <w:p w:rsidR="003057D4" w:rsidRDefault="003057D4">
      <w:pPr>
        <w:pStyle w:val="ConsPlusNormal"/>
      </w:pPr>
    </w:p>
    <w:p w:rsidR="003057D4" w:rsidRDefault="003057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375F" w:rsidRDefault="0012375F">
      <w:bookmarkStart w:id="1" w:name="_GoBack"/>
      <w:bookmarkEnd w:id="1"/>
    </w:p>
    <w:sectPr w:rsidR="0012375F" w:rsidSect="0010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D4"/>
    <w:rsid w:val="0012375F"/>
    <w:rsid w:val="0030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4C4D4-4070-47A6-9589-3430DF6A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5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57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7A9B9207A6DC6A2500ECD651EDF4A09DE965DE3DB7CB840A482A85E2C50B7D4563B84931B491A42DA0500CA799696BD470CE081C805A24AE1D9619D0m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7A9B9207A6DC6A2500ECD651EDF4A09DE965DE3EB6CE830C42778FEA9C077F426CE74C36A591A42BB8570CB8903D38D9m0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7A9B9207A6DC6A2500ECD651EDF4A09DE965DE3DB7CB880F4F2A85E2C50B7D4563B84923B4C9A82CA04908A28C3F3A92D2m5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E7A9B9207A6DC6A2500ECC05281AAAA9FE63DD439B6C3D6571D2CD2BD950D280523BE1C72F099A02CAD0359E2C7303B963BC30D049C5A22DBm0L" TargetMode="External"/><Relationship Id="rId10" Type="http://schemas.openxmlformats.org/officeDocument/2006/relationships/hyperlink" Target="consultantplus://offline/ref=EE7A9B9207A6DC6A2500ECD651EDF4A09DE965DE3DB6CF81084E2A85E2C50B7D4563B84923B4C9A82CA04908A28C3F3A92D2m5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E7A9B9207A6DC6A2500ECD651EDF4A09DE965DE36B3C1830B42778FEA9C077F426CE75E36FD9DA52DA6530AADC66C7EC528C20F049E5E3EB21F94D1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TATIANA RYBOLOVLEVA</cp:lastModifiedBy>
  <cp:revision>1</cp:revision>
  <dcterms:created xsi:type="dcterms:W3CDTF">2020-04-16T11:38:00Z</dcterms:created>
  <dcterms:modified xsi:type="dcterms:W3CDTF">2020-04-16T11:38:00Z</dcterms:modified>
</cp:coreProperties>
</file>