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D4" w:rsidRPr="00BF0FD4" w:rsidRDefault="00BF0FD4" w:rsidP="00BF0FD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Документы, необходимые для прохождения ПМПК с целью подготовки рекомендаций по созданию специальных условий обучения и воспитания в образовательных организациях (дошкольники и школьники)</w:t>
      </w:r>
    </w:p>
    <w:p w:rsidR="00BF0FD4" w:rsidRPr="00BF0FD4" w:rsidRDefault="00BF0FD4" w:rsidP="00BF0F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hyperlink r:id="rId5" w:history="1">
        <w:r w:rsidRPr="00BF0FD4">
          <w:rPr>
            <w:rFonts w:ascii="Open Sans" w:eastAsia="Times New Roman" w:hAnsi="Open Sans" w:cs="Times New Roman"/>
            <w:i/>
            <w:iCs/>
            <w:color w:val="3C62FF"/>
            <w:spacing w:val="-2"/>
            <w:sz w:val="32"/>
            <w:szCs w:val="32"/>
            <w:u w:val="single"/>
            <w:bdr w:val="none" w:sz="0" w:space="0" w:color="auto" w:frame="1"/>
            <w:lang w:eastAsia="ru-RU"/>
          </w:rPr>
          <w:t>Заявление родителей (законных представителей)</w:t>
        </w:r>
      </w:hyperlink>
    </w:p>
    <w:p w:rsidR="00BF0FD4" w:rsidRPr="00BF0FD4" w:rsidRDefault="00BF0FD4" w:rsidP="00BF0F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hyperlink r:id="rId6" w:history="1">
        <w:r w:rsidRPr="00BF0FD4">
          <w:rPr>
            <w:rFonts w:ascii="Open Sans" w:eastAsia="Times New Roman" w:hAnsi="Open Sans" w:cs="Times New Roman"/>
            <w:i/>
            <w:iCs/>
            <w:color w:val="3C62FF"/>
            <w:spacing w:val="-2"/>
            <w:sz w:val="32"/>
            <w:szCs w:val="32"/>
            <w:bdr w:val="none" w:sz="0" w:space="0" w:color="auto" w:frame="1"/>
            <w:lang w:eastAsia="ru-RU"/>
          </w:rPr>
          <w:t>Согласие на обработку персональных данных родителя ребенка</w:t>
        </w:r>
      </w:hyperlink>
    </w:p>
    <w:p w:rsidR="00BF0FD4" w:rsidRPr="00BF0FD4" w:rsidRDefault="00BF0FD4" w:rsidP="00BF0F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hyperlink r:id="rId7" w:history="1">
        <w:r w:rsidRPr="00BF0FD4">
          <w:rPr>
            <w:rFonts w:ascii="Open Sans" w:eastAsia="Times New Roman" w:hAnsi="Open Sans" w:cs="Times New Roman"/>
            <w:i/>
            <w:iCs/>
            <w:color w:val="3C62FF"/>
            <w:spacing w:val="-2"/>
            <w:sz w:val="32"/>
            <w:szCs w:val="32"/>
            <w:u w:val="single"/>
            <w:bdr w:val="none" w:sz="0" w:space="0" w:color="auto" w:frame="1"/>
            <w:lang w:eastAsia="ru-RU"/>
          </w:rPr>
          <w:t>Объяснительная по факту отсутствия второго родителя (законного представителя) на комиссии.</w:t>
        </w:r>
      </w:hyperlink>
      <w:bookmarkStart w:id="0" w:name="_GoBack"/>
      <w:bookmarkEnd w:id="0"/>
    </w:p>
    <w:p w:rsidR="00BF0FD4" w:rsidRPr="00BF0FD4" w:rsidRDefault="00BF0FD4" w:rsidP="00BF0F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Копия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 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свидетельства о рождении обследуемого 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(для лиц, не достигших 14 лет) или документа, подтверждающего родство заявителя — предоставляется с предъявлением оригинала (для всех ОБЯЗАТЕЛЬНО).</w:t>
      </w:r>
    </w:p>
    <w:p w:rsidR="00BF0FD4" w:rsidRPr="00BF0FD4" w:rsidRDefault="00BF0FD4" w:rsidP="00BF0F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Копия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 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документа, удостоверяющего личность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(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паспорта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) (для обучающихся, имеющих возраст 14 лет и старше) —предоставляется с предъявлением оригинала (для школьников (ОБЯЗАТЕЛЬНО).</w:t>
      </w:r>
    </w:p>
    <w:p w:rsidR="00BF0FD4" w:rsidRPr="00BF0FD4" w:rsidRDefault="00BF0FD4" w:rsidP="00BF0F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hyperlink r:id="rId8" w:history="1">
        <w:r w:rsidRPr="00BF0FD4">
          <w:rPr>
            <w:rFonts w:ascii="Open Sans" w:eastAsia="Times New Roman" w:hAnsi="Open Sans" w:cs="Times New Roman"/>
            <w:i/>
            <w:iCs/>
            <w:color w:val="3C62FF"/>
            <w:spacing w:val="-2"/>
            <w:sz w:val="32"/>
            <w:szCs w:val="32"/>
            <w:u w:val="single"/>
            <w:bdr w:val="none" w:sz="0" w:space="0" w:color="auto" w:frame="1"/>
            <w:lang w:eastAsia="ru-RU"/>
          </w:rPr>
          <w:t>Заявление о согласии ребенка на проведение обследования (для обучающихся 14 лет и старше)</w:t>
        </w:r>
      </w:hyperlink>
    </w:p>
    <w:p w:rsidR="00BF0FD4" w:rsidRPr="00BF0FD4" w:rsidRDefault="00BF0FD4" w:rsidP="00BF0F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hyperlink r:id="rId9" w:history="1">
        <w:r w:rsidRPr="00BF0FD4">
          <w:rPr>
            <w:rFonts w:ascii="Open Sans" w:eastAsia="Times New Roman" w:hAnsi="Open Sans" w:cs="Times New Roman"/>
            <w:i/>
            <w:iCs/>
            <w:color w:val="3C62FF"/>
            <w:spacing w:val="-2"/>
            <w:sz w:val="32"/>
            <w:szCs w:val="32"/>
            <w:u w:val="single"/>
            <w:bdr w:val="none" w:sz="0" w:space="0" w:color="auto" w:frame="1"/>
            <w:lang w:eastAsia="ru-RU"/>
          </w:rPr>
          <w:t>Согласие ребенка на обработку персональных данных (для обучающихся 14 лет и старше);</w:t>
        </w:r>
      </w:hyperlink>
    </w:p>
    <w:p w:rsidR="00BF0FD4" w:rsidRPr="00BF0FD4" w:rsidRDefault="00BF0FD4" w:rsidP="00BF0F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Оригиналы и копии паспортов обоих родителей ребенка (законных представителей).</w:t>
      </w:r>
    </w:p>
    <w:p w:rsidR="00BF0FD4" w:rsidRPr="00BF0FD4" w:rsidRDefault="00BF0FD4" w:rsidP="00BF0F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Копия свидетельства о расторжении брака (для родителей, находящихся в разводе) (обязательно).</w:t>
      </w:r>
    </w:p>
    <w:p w:rsidR="00BF0FD4" w:rsidRPr="00BF0FD4" w:rsidRDefault="00BF0FD4" w:rsidP="00BF0F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Копия документа, подтверждающего установление опеки или попечительства (при необходимости).</w:t>
      </w:r>
    </w:p>
    <w:p w:rsidR="00BF0FD4" w:rsidRPr="00BF0FD4" w:rsidRDefault="00BF0FD4" w:rsidP="00BF0F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hyperlink r:id="rId10" w:history="1">
        <w:r w:rsidRPr="00BF0FD4">
          <w:rPr>
            <w:rFonts w:ascii="Open Sans" w:eastAsia="Times New Roman" w:hAnsi="Open Sans" w:cs="Times New Roman"/>
            <w:color w:val="3C62FF"/>
            <w:spacing w:val="-2"/>
            <w:sz w:val="32"/>
            <w:szCs w:val="32"/>
            <w:u w:val="single"/>
            <w:bdr w:val="none" w:sz="0" w:space="0" w:color="auto" w:frame="1"/>
            <w:lang w:eastAsia="ru-RU"/>
          </w:rPr>
          <w:t xml:space="preserve">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(регистрации). Медицинское заключение действительно для предоставления в комиссию в течение 6 месяцев со дня его оформления. Предоставляется оригинал выписки (ОБЯЗАТЕЛЬНО): • психиатр (для всех) • невролог (для всех) • окулист (для всех) • лор (для всех)/ </w:t>
        </w:r>
        <w:proofErr w:type="spellStart"/>
        <w:r w:rsidRPr="00BF0FD4">
          <w:rPr>
            <w:rFonts w:ascii="Open Sans" w:eastAsia="Times New Roman" w:hAnsi="Open Sans" w:cs="Times New Roman"/>
            <w:color w:val="3C62FF"/>
            <w:spacing w:val="-2"/>
            <w:sz w:val="32"/>
            <w:szCs w:val="32"/>
            <w:u w:val="single"/>
            <w:bdr w:val="none" w:sz="0" w:space="0" w:color="auto" w:frame="1"/>
            <w:lang w:eastAsia="ru-RU"/>
          </w:rPr>
          <w:t>сурдолог</w:t>
        </w:r>
        <w:proofErr w:type="spellEnd"/>
        <w:r w:rsidRPr="00BF0FD4">
          <w:rPr>
            <w:rFonts w:ascii="Open Sans" w:eastAsia="Times New Roman" w:hAnsi="Open Sans" w:cs="Times New Roman"/>
            <w:color w:val="3C62FF"/>
            <w:spacing w:val="-2"/>
            <w:sz w:val="32"/>
            <w:szCs w:val="32"/>
            <w:u w:val="single"/>
            <w:bdr w:val="none" w:sz="0" w:space="0" w:color="auto" w:frame="1"/>
            <w:lang w:eastAsia="ru-RU"/>
          </w:rPr>
          <w:t xml:space="preserve"> (для дошкольников и школьников, имеющих нарушения слуха) • хирург (для всех) / ортопед (для дошкольников и школьников, имеющих нарушения опорно-двигательного аппарата) • логопед (для дошкольников) • педиатр (для всех)</w:t>
        </w:r>
      </w:hyperlink>
    </w:p>
    <w:p w:rsidR="00BF0FD4" w:rsidRPr="00BF0FD4" w:rsidRDefault="00BF0FD4" w:rsidP="00BF0FD4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lastRenderedPageBreak/>
        <w:t>Заключения врачей должны быть заверены печатью, а бланк выписки печатью поликлиники, принимается только оригинал (обязательно).</w:t>
      </w:r>
    </w:p>
    <w:p w:rsidR="00BF0FD4" w:rsidRPr="00BF0FD4" w:rsidRDefault="00BF0FD4" w:rsidP="00BF0FD4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12. Амбулаторная карта ребёнка (с рождения), результаты обследований, консультаций, не внесённые в амбулаторную карту.</w:t>
      </w:r>
    </w:p>
    <w:p w:rsidR="00BF0FD4" w:rsidRPr="00BF0FD4" w:rsidRDefault="00BF0FD4" w:rsidP="00BF0FD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13 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Копия справки, 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подтверждающей факт установления инвалидности (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МСЭ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), и 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ИПРА (при наличии)</w:t>
      </w:r>
    </w:p>
    <w:p w:rsidR="00BF0FD4" w:rsidRPr="00BF0FD4" w:rsidRDefault="00BF0FD4" w:rsidP="00BF0FD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14. 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Постановление комиссии 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по делам несовершеннолетних и защите их прав о направлении на комиссию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 (при наличии);</w:t>
      </w:r>
    </w:p>
    <w:p w:rsidR="00BF0FD4" w:rsidRPr="00BF0FD4" w:rsidRDefault="00BF0FD4" w:rsidP="00BF0FD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15 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Заключение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 (направление) Организации, организации, осуществляющей социальное обслуживание, медицинской организации, других организаций (при наличии);</w:t>
      </w:r>
    </w:p>
    <w:p w:rsidR="00BF0FD4" w:rsidRPr="00BF0FD4" w:rsidRDefault="00BF0FD4" w:rsidP="00BF0FD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16. </w:t>
      </w:r>
      <w:hyperlink r:id="rId11" w:history="1">
        <w:r w:rsidRPr="00BF0FD4">
          <w:rPr>
            <w:rFonts w:ascii="Open Sans" w:eastAsia="Times New Roman" w:hAnsi="Open Sans" w:cs="Times New Roman"/>
            <w:color w:val="3C62FF"/>
            <w:spacing w:val="-2"/>
            <w:sz w:val="32"/>
            <w:szCs w:val="32"/>
            <w:u w:val="single"/>
            <w:bdr w:val="none" w:sz="0" w:space="0" w:color="auto" w:frame="1"/>
            <w:lang w:eastAsia="ru-RU"/>
          </w:rPr>
          <w:t>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</w:t>
        </w:r>
      </w:hyperlink>
    </w:p>
    <w:p w:rsidR="00BF0FD4" w:rsidRPr="00BF0FD4" w:rsidRDefault="00BF0FD4" w:rsidP="00BF0FD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17. 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Логопедическое(дефектологическое</w:t>
      </w:r>
      <w:proofErr w:type="gramStart"/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),психологическое</w:t>
      </w:r>
      <w:proofErr w:type="gramEnd"/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 представление </w:t>
      </w:r>
    </w:p>
    <w:p w:rsidR="00BF0FD4" w:rsidRPr="00BF0FD4" w:rsidRDefault="00BF0FD4" w:rsidP="00BF0FD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или 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характеристика 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воспитанника, обучающегося, выданная учителем-логопедом (дефектологом) (для тех, 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кто посещал занятия 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учителя-логопеда (дефектолога) психолога).</w:t>
      </w:r>
    </w:p>
    <w:p w:rsidR="00BF0FD4" w:rsidRPr="00BF0FD4" w:rsidRDefault="00BF0FD4" w:rsidP="00BF0FD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18. 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Копия заключения (заключений) психолого-медико-педагогической комиссии 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о результатах ранее проведенного обследования ребенка (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при наличии / 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ОБЯЗАТЕЛЬНО для тех, кто проходит повторно Комиссию)</w:t>
      </w:r>
    </w:p>
    <w:p w:rsidR="00BF0FD4" w:rsidRPr="00BF0FD4" w:rsidRDefault="00BF0FD4" w:rsidP="00BF0FD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19. 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 xml:space="preserve">Диагностические и (или) контрольные работы обследуемого (копии, заверенные </w:t>
      </w:r>
      <w:proofErr w:type="gramStart"/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руководителем  Организации</w:t>
      </w:r>
      <w:proofErr w:type="gramEnd"/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).</w:t>
      </w:r>
    </w:p>
    <w:p w:rsidR="00BF0FD4" w:rsidRPr="00BF0FD4" w:rsidRDefault="00BF0FD4" w:rsidP="00BF0FD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Оригиналы рабочих тетрадей 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по русскому (родному) языку, математике 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(для школьников);</w:t>
      </w:r>
    </w:p>
    <w:p w:rsidR="00BF0FD4" w:rsidRPr="00BF0FD4" w:rsidRDefault="00BF0FD4" w:rsidP="00BF0FD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20.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 Результаты самостоятельной продуктивной деятельности: 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рисунки, поделки, аппликации и другие, отражающие особенности его развития (ОБЯЗАТЕЛЬНО) (для дошкольников).</w:t>
      </w:r>
    </w:p>
    <w:p w:rsidR="00BF0FD4" w:rsidRPr="00BF0FD4" w:rsidRDefault="00BF0FD4" w:rsidP="00BF0FD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21. 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Личное дело обучающегося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 (для школьников 2-11 классов, выдается образовательной организацией, ОБЯЗАТЕЛЬНО).</w:t>
      </w:r>
    </w:p>
    <w:p w:rsidR="00BF0FD4" w:rsidRPr="00BF0FD4" w:rsidRDefault="00BF0FD4" w:rsidP="00BF0FD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lastRenderedPageBreak/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BF0FD4" w:rsidRPr="00BF0FD4" w:rsidRDefault="00BF0FD4" w:rsidP="00BF0FD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Комиссия проводит обследование при наличии всех документов, указанных в пунктах 17 и 18  </w:t>
      </w:r>
      <w:r w:rsidRPr="00BF0FD4">
        <w:rPr>
          <w:rFonts w:ascii="Open Sans" w:eastAsia="Times New Roman" w:hAnsi="Open Sans" w:cs="Times New Roman"/>
          <w:b/>
          <w:bCs/>
          <w:i/>
          <w:i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 xml:space="preserve"> Положения о ПМПК приказа Министерства просвещения Российской </w:t>
      </w:r>
      <w:proofErr w:type="gramStart"/>
      <w:r w:rsidRPr="00BF0FD4">
        <w:rPr>
          <w:rFonts w:ascii="Open Sans" w:eastAsia="Times New Roman" w:hAnsi="Open Sans" w:cs="Times New Roman"/>
          <w:b/>
          <w:bCs/>
          <w:i/>
          <w:i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Федерации  от</w:t>
      </w:r>
      <w:proofErr w:type="gramEnd"/>
      <w:r w:rsidRPr="00BF0FD4">
        <w:rPr>
          <w:rFonts w:ascii="Open Sans" w:eastAsia="Times New Roman" w:hAnsi="Open Sans" w:cs="Times New Roman"/>
          <w:b/>
          <w:bCs/>
          <w:i/>
          <w:i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 xml:space="preserve"> 01.11.2024 № 763</w:t>
      </w:r>
    </w:p>
    <w:p w:rsidR="00BF0FD4" w:rsidRPr="00BF0FD4" w:rsidRDefault="00BF0FD4" w:rsidP="00BF0FD4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НЕСОГЛАСИЕ С РЕКОМЕНДАЦИЯМИ Территориальной ПМПК</w:t>
      </w:r>
    </w:p>
    <w:p w:rsidR="00BF0FD4" w:rsidRPr="00BF0FD4" w:rsidRDefault="00BF0FD4" w:rsidP="00BF0FD4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 xml:space="preserve">Если Вы не согласны с рекомендациями в заключении Территориальной ПМПК, и Вы хотите оспорить решение ТПМПК в Центральной ПМПК, Вашему ребенку необходимо пройти дополнительное обследование у врача-психиатра в Детском областном диагностическом отделении филиала Детства (г. Екатеринбург, ул. Индустрии, д. 100/А) (контактные телефоны: (343) 286-32-86, (343) 229-98-98). Данное заключение от врача психиатра Вы прикладываете к основному пакету документов для прохождения конфликтной ПМПК. Затем записываетесь на подачу документов, но не позже, чем через полгода после получения заключения с рекомендациями ТПМПК, через электронную запись, представленную на </w:t>
      </w:r>
      <w:proofErr w:type="gramStart"/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сайте  Центр</w:t>
      </w:r>
      <w:proofErr w:type="gramEnd"/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 xml:space="preserve"> «Ресурс»</w:t>
      </w:r>
    </w:p>
    <w:p w:rsidR="00BF0FD4" w:rsidRPr="00BF0FD4" w:rsidRDefault="00BF0FD4" w:rsidP="00BF0FD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Порядок проведения государственной итоговой аттестации (далее — ГИА) по образовательным программам основного общего и среднего общего образования</w:t>
      </w:r>
    </w:p>
    <w:p w:rsidR="00BF0FD4" w:rsidRPr="00BF0FD4" w:rsidRDefault="00BF0FD4" w:rsidP="00BF0FD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 1. </w:t>
      </w:r>
      <w:r w:rsidRPr="00BF0FD4">
        <w:rPr>
          <w:rFonts w:ascii="Open Sans" w:eastAsia="Times New Roman" w:hAnsi="Open Sans" w:cs="Times New Roman"/>
          <w:b/>
          <w:bCs/>
          <w:i/>
          <w:i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Категории обучающихся, имеющие право на прохождение ГИА в форме Государственного выпускного экзамена (далее — ГВЭ):</w:t>
      </w:r>
    </w:p>
    <w:p w:rsidR="00BF0FD4" w:rsidRPr="00BF0FD4" w:rsidRDefault="00BF0FD4" w:rsidP="00BF0FD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Обучающиеся, осваивающие образовательные программы в специальных учебно-воспитательных учреждениях закрытого типа (СУВУ ЗТ), а также учреждениях, исполняющих наказание в виде лишения свободы</w:t>
      </w:r>
    </w:p>
    <w:p w:rsidR="00BF0FD4" w:rsidRPr="00BF0FD4" w:rsidRDefault="00BF0FD4" w:rsidP="00BF0FD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Дети — инвалиды, инвалиды;</w:t>
      </w:r>
    </w:p>
    <w:p w:rsidR="00BF0FD4" w:rsidRPr="00BF0FD4" w:rsidRDefault="00BF0FD4" w:rsidP="00BF0FD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Обучающиеся с ограниченными возможностями здоровья (далее — ОВЗ), осваивавшие в СОШ адаптированные основные общеобразовательные программы 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основного 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общего образования 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(</w:t>
      </w:r>
      <w:hyperlink r:id="rId12" w:history="1">
        <w:r w:rsidRPr="00BF0FD4">
          <w:rPr>
            <w:rFonts w:ascii="Open Sans" w:eastAsia="Times New Roman" w:hAnsi="Open Sans" w:cs="Times New Roman"/>
            <w:b/>
            <w:bCs/>
            <w:i/>
            <w:iCs/>
            <w:color w:val="3C62FF"/>
            <w:spacing w:val="-2"/>
            <w:sz w:val="32"/>
            <w:szCs w:val="32"/>
            <w:u w:val="single"/>
            <w:bdr w:val="none" w:sz="0" w:space="0" w:color="auto" w:frame="1"/>
            <w:lang w:eastAsia="ru-RU"/>
          </w:rPr>
          <w:t>Приказ «Об утверждении Порядка проведения ГИА по образовательным программам основного общего образования» № 232/551 от 4.04.2023</w:t>
        </w:r>
      </w:hyperlink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))</w:t>
      </w:r>
    </w:p>
    <w:p w:rsidR="00BF0FD4" w:rsidRPr="00BF0FD4" w:rsidRDefault="00BF0FD4" w:rsidP="00BF0FD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lastRenderedPageBreak/>
        <w:t>Обучающиеся с ограниченными возможностями здоровья (далее — ОВЗ), осваивавшие в СОШ адаптированные основные общеобразовательные программы 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среднего 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общего образования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(</w:t>
      </w:r>
      <w:hyperlink r:id="rId13" w:history="1">
        <w:r w:rsidRPr="00BF0FD4">
          <w:rPr>
            <w:rFonts w:ascii="Open Sans" w:eastAsia="Times New Roman" w:hAnsi="Open Sans" w:cs="Times New Roman"/>
            <w:b/>
            <w:bCs/>
            <w:i/>
            <w:iCs/>
            <w:color w:val="3C62FF"/>
            <w:spacing w:val="-2"/>
            <w:sz w:val="32"/>
            <w:szCs w:val="32"/>
            <w:u w:val="single"/>
            <w:bdr w:val="none" w:sz="0" w:space="0" w:color="auto" w:frame="1"/>
            <w:lang w:eastAsia="ru-RU"/>
          </w:rPr>
          <w:t>Приказ «Об утверждении Порядка ГИА по образовательным программам среднего общего образования № 233/552 от 4.04.2023</w:t>
        </w:r>
      </w:hyperlink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)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.</w:t>
      </w:r>
    </w:p>
    <w:p w:rsidR="00BF0FD4" w:rsidRPr="00BF0FD4" w:rsidRDefault="00BF0FD4" w:rsidP="00BF0FD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b/>
          <w:bCs/>
          <w:i/>
          <w:i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2. Категории обучающихся, имеющие право на создание особых и специальных условий при проведении ГИА:</w:t>
      </w:r>
    </w:p>
    <w:p w:rsidR="00BF0FD4" w:rsidRPr="00BF0FD4" w:rsidRDefault="00BF0FD4" w:rsidP="00BF0FD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Дети — инвалиды, инвалиды;</w:t>
      </w:r>
    </w:p>
    <w:p w:rsidR="00BF0FD4" w:rsidRPr="00BF0FD4" w:rsidRDefault="00BF0FD4" w:rsidP="00BF0FD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Обучающиеся с ОВЗ, осваивавшие в СОШ адаптированные основные общеобразовательные программы основного общего и среднего общего образования;</w:t>
      </w:r>
    </w:p>
    <w:p w:rsidR="00BF0FD4" w:rsidRPr="00BF0FD4" w:rsidRDefault="00BF0FD4" w:rsidP="00BF0FD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Обучающиеся по состоянию здоровья на дому,</w:t>
      </w:r>
    </w:p>
    <w:p w:rsidR="00BF0FD4" w:rsidRPr="00BF0FD4" w:rsidRDefault="00BF0FD4" w:rsidP="00BF0FD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Обучающиеся по состоянию здоровья в образовательных организациях, в том числе санаторно-курортных, в которых проводятся необходимые лечебные, реабилитационные и оздоровительные мероприятия для нуждающихся в длительном лечении (в медицинских организациях)</w:t>
      </w:r>
    </w:p>
    <w:p w:rsidR="00BF0FD4" w:rsidRPr="00BF0FD4" w:rsidRDefault="00BF0FD4" w:rsidP="00BF0FD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(</w:t>
      </w:r>
      <w:hyperlink r:id="rId14" w:history="1">
        <w:r w:rsidRPr="00BF0FD4">
          <w:rPr>
            <w:rFonts w:ascii="Open Sans" w:eastAsia="Times New Roman" w:hAnsi="Open Sans" w:cs="Times New Roman"/>
            <w:b/>
            <w:bCs/>
            <w:i/>
            <w:iCs/>
            <w:color w:val="3C62FF"/>
            <w:spacing w:val="-2"/>
            <w:sz w:val="32"/>
            <w:szCs w:val="32"/>
            <w:u w:val="single"/>
            <w:bdr w:val="none" w:sz="0" w:space="0" w:color="auto" w:frame="1"/>
            <w:lang w:eastAsia="ru-RU"/>
          </w:rPr>
          <w:t>Приказ «Об утверждении Порядка проведения ГИА по образовательным программам основного общего образования» № 232/551 от 4.04.2023</w:t>
        </w:r>
      </w:hyperlink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), </w:t>
      </w:r>
    </w:p>
    <w:p w:rsidR="00BF0FD4" w:rsidRPr="00BF0FD4" w:rsidRDefault="00BF0FD4" w:rsidP="00BF0FD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(</w:t>
      </w:r>
      <w:hyperlink r:id="rId15" w:history="1">
        <w:r w:rsidRPr="00BF0FD4">
          <w:rPr>
            <w:rFonts w:ascii="Open Sans" w:eastAsia="Times New Roman" w:hAnsi="Open Sans" w:cs="Times New Roman"/>
            <w:b/>
            <w:bCs/>
            <w:i/>
            <w:iCs/>
            <w:color w:val="3C62FF"/>
            <w:spacing w:val="-2"/>
            <w:sz w:val="32"/>
            <w:szCs w:val="32"/>
            <w:u w:val="single"/>
            <w:bdr w:val="none" w:sz="0" w:space="0" w:color="auto" w:frame="1"/>
            <w:lang w:eastAsia="ru-RU"/>
          </w:rPr>
          <w:t>• Приказ «Об утверждении Порядка ГИА по образовательным программам среднего общего образования № 233/552 от 4.04.2023</w:t>
        </w:r>
      </w:hyperlink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)</w:t>
      </w:r>
    </w:p>
    <w:p w:rsidR="00BF0FD4" w:rsidRPr="00BF0FD4" w:rsidRDefault="00BF0FD4" w:rsidP="00BF0FD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BF0FD4">
        <w:rPr>
          <w:rFonts w:ascii="Open Sans" w:eastAsia="Times New Roman" w:hAnsi="Open Sans" w:cs="Times New Roman"/>
          <w:b/>
          <w:bCs/>
          <w:i/>
          <w:i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Обучающийся с ограниченными возможностями здоровья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— </w:t>
      </w:r>
      <w:r w:rsidRPr="00BF0FD4"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  <w:t>физическое лицо, имеющее недостатки в физическом и (или) психологическом развитии, подтвержденные психолого-медико-педагогической комиссией и препятствующие получению образования без создания специальных условий </w:t>
      </w:r>
      <w:r w:rsidRPr="00BF0FD4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(273 — ФЗ «Об образовании в РФ» ст. 2 п. 16)</w:t>
      </w:r>
    </w:p>
    <w:p w:rsidR="006E2B57" w:rsidRDefault="006E2B57"/>
    <w:sectPr w:rsidR="006E2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5CB2"/>
    <w:multiLevelType w:val="multilevel"/>
    <w:tmpl w:val="CE866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11D04"/>
    <w:multiLevelType w:val="multilevel"/>
    <w:tmpl w:val="C114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662B3B"/>
    <w:multiLevelType w:val="multilevel"/>
    <w:tmpl w:val="5AB8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A74847"/>
    <w:multiLevelType w:val="multilevel"/>
    <w:tmpl w:val="365C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D4"/>
    <w:rsid w:val="006E2B57"/>
    <w:rsid w:val="00B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AA86E-1370-4DDB-A1D8-4506BA26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FD4"/>
    <w:rPr>
      <w:b/>
      <w:bCs/>
    </w:rPr>
  </w:style>
  <w:style w:type="character" w:styleId="a5">
    <w:name w:val="Emphasis"/>
    <w:basedOn w:val="a0"/>
    <w:uiPriority w:val="20"/>
    <w:qFormat/>
    <w:rsid w:val="00BF0FD4"/>
    <w:rPr>
      <w:i/>
      <w:iCs/>
    </w:rPr>
  </w:style>
  <w:style w:type="character" w:styleId="a6">
    <w:name w:val="Hyperlink"/>
    <w:basedOn w:val="a0"/>
    <w:uiPriority w:val="99"/>
    <w:semiHidden/>
    <w:unhideWhenUsed/>
    <w:rsid w:val="00BF0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-ngo.ru/wp-content/uploads/2025/04/zayavlenie-rebenka-imeyushhego-pasport.doc" TargetMode="External"/><Relationship Id="rId13" Type="http://schemas.openxmlformats.org/officeDocument/2006/relationships/hyperlink" Target="http://uo-ngo.ru/wp-content/uploads/2023/09/0001202305160003-gia-soo-2023-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o-ngo.ru/wp-content/uploads/2025/01/obyasnitelnaya.docx" TargetMode="External"/><Relationship Id="rId12" Type="http://schemas.openxmlformats.org/officeDocument/2006/relationships/hyperlink" Target="http://uo-ngo.ru/wp-content/uploads/2023/09/0001202305120014-gia-ooo-23-24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uo-ngo.ru/wp-content/uploads/2025/04/soglasie-na-obrabotku-pers.d-roditelya-rebenka.doc" TargetMode="External"/><Relationship Id="rId11" Type="http://schemas.openxmlformats.org/officeDocument/2006/relationships/hyperlink" Target="http://uo-ngo.ru/wp-content/uploads/2025/04/predstavlenie-dlya-oo.docx" TargetMode="External"/><Relationship Id="rId5" Type="http://schemas.openxmlformats.org/officeDocument/2006/relationships/hyperlink" Target="http://uo-ngo.ru/wp-content/uploads/2025/04/zayavlenie-roditelya-zakonnogo-predstavitelya-2025-1.docx" TargetMode="External"/><Relationship Id="rId15" Type="http://schemas.openxmlformats.org/officeDocument/2006/relationships/hyperlink" Target="http://uo-ngo.ru/wp-content/uploads/2023/09/0001202305160003-gia-soo-2023-24.pdf" TargetMode="External"/><Relationship Id="rId10" Type="http://schemas.openxmlformats.org/officeDocument/2006/relationships/hyperlink" Target="http://uo-ngo.ru/wp-content/uploads/2025/04/vypiska-vrachej-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o-ngo.ru/wp-content/uploads/2025/01/soglasie-nesovershennoletnego.docx" TargetMode="External"/><Relationship Id="rId14" Type="http://schemas.openxmlformats.org/officeDocument/2006/relationships/hyperlink" Target="http://uo-ngo.ru/wp-content/uploads/2023/09/0001202305120014-gia-ooo-23-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pentru6@yandex.ru</dc:creator>
  <cp:keywords/>
  <dc:description/>
  <cp:lastModifiedBy>pentru6@yandex.ru</cp:lastModifiedBy>
  <cp:revision>1</cp:revision>
  <dcterms:created xsi:type="dcterms:W3CDTF">2025-04-29T05:11:00Z</dcterms:created>
  <dcterms:modified xsi:type="dcterms:W3CDTF">2025-04-29T05:28:00Z</dcterms:modified>
</cp:coreProperties>
</file>